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spacing w:line="580" w:lineRule="exact"/>
        <w:jc w:val="center"/>
        <w:rPr>
          <w:rFonts w:hint="eastAsia" w:ascii="方正小标宋_GBK" w:hAnsi="Times New Roman" w:eastAsia="方正小标宋_GBK" w:cs="Times New Roman"/>
          <w:sz w:val="36"/>
          <w:szCs w:val="36"/>
        </w:rPr>
      </w:pPr>
      <w:r>
        <w:rPr>
          <w:rFonts w:hint="eastAsia" w:ascii="方正小标宋_GBK" w:hAnsi="Times New Roman" w:eastAsia="方正小标宋_GBK" w:cs="Times New Roman"/>
          <w:sz w:val="36"/>
          <w:szCs w:val="36"/>
          <w:lang w:val="en-US" w:eastAsia="zh-CN"/>
        </w:rPr>
        <w:t>攀枝花文旅集团有限公司</w:t>
      </w:r>
      <w:r>
        <w:rPr>
          <w:rFonts w:hint="eastAsia" w:ascii="方正小标宋_GBK" w:hAnsi="Times New Roman" w:eastAsia="方正小标宋_GBK" w:cs="Times New Roman"/>
          <w:sz w:val="36"/>
          <w:szCs w:val="36"/>
        </w:rPr>
        <w:t>负责人薪酬信息披露样式</w:t>
      </w:r>
    </w:p>
    <w:p>
      <w:pPr>
        <w:spacing w:line="44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w:t>
      </w:r>
      <w:r>
        <w:rPr>
          <w:rFonts w:hint="eastAsia" w:ascii="Times New Roman" w:hAnsi="Times New Roman" w:eastAsia="楷体_GB2312" w:cs="Times New Roman"/>
          <w:sz w:val="28"/>
          <w:szCs w:val="32"/>
          <w:lang w:eastAsia="zh-CN"/>
        </w:rPr>
        <w:t>市</w:t>
      </w:r>
      <w:r>
        <w:rPr>
          <w:rFonts w:ascii="Times New Roman" w:hAnsi="Times New Roman" w:eastAsia="楷体_GB2312" w:cs="Times New Roman"/>
          <w:sz w:val="28"/>
          <w:szCs w:val="32"/>
        </w:rPr>
        <w:t>属企业可根据实际增加薪酬信息披露内容和补充其他需要说明的事项）</w:t>
      </w:r>
    </w:p>
    <w:p>
      <w:pPr>
        <w:jc w:val="center"/>
        <w:rPr>
          <w:rFonts w:ascii="Times New Roman" w:hAnsi="Times New Roman" w:cs="Times New Roman"/>
        </w:rPr>
      </w:pPr>
    </w:p>
    <w:p>
      <w:pPr>
        <w:jc w:val="center"/>
        <w:rPr>
          <w:rFonts w:ascii="Times New Roman" w:hAnsi="Times New Roman" w:cs="Times New Roman"/>
        </w:rPr>
      </w:pPr>
    </w:p>
    <w:p>
      <w:pPr>
        <w:spacing w:afterLines="5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单位：人民币万元</w:t>
      </w:r>
    </w:p>
    <w:tbl>
      <w:tblPr>
        <w:tblStyle w:val="5"/>
        <w:tblW w:w="15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2"/>
        <w:gridCol w:w="997"/>
        <w:gridCol w:w="992"/>
        <w:gridCol w:w="1134"/>
        <w:gridCol w:w="3119"/>
        <w:gridCol w:w="2268"/>
        <w:gridCol w:w="1984"/>
        <w:gridCol w:w="198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92" w:type="dxa"/>
            <w:vMerge w:val="restart"/>
            <w:vAlign w:val="center"/>
          </w:tcPr>
          <w:p>
            <w:pPr>
              <w:spacing w:line="39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姓名</w:t>
            </w:r>
          </w:p>
        </w:tc>
        <w:tc>
          <w:tcPr>
            <w:tcW w:w="997" w:type="dxa"/>
            <w:vMerge w:val="restart"/>
            <w:vAlign w:val="center"/>
          </w:tcPr>
          <w:p>
            <w:pPr>
              <w:spacing w:line="39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职务</w:t>
            </w:r>
          </w:p>
        </w:tc>
        <w:tc>
          <w:tcPr>
            <w:tcW w:w="992" w:type="dxa"/>
            <w:vMerge w:val="restart"/>
          </w:tcPr>
          <w:p>
            <w:pPr>
              <w:spacing w:before="568"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任职起止时间</w:t>
            </w:r>
          </w:p>
        </w:tc>
        <w:tc>
          <w:tcPr>
            <w:tcW w:w="6521" w:type="dxa"/>
            <w:gridSpan w:val="3"/>
            <w:vAlign w:val="center"/>
          </w:tcPr>
          <w:p>
            <w:pPr>
              <w:spacing w:line="44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2023年度从本公司获得的税前薪酬情况</w:t>
            </w:r>
          </w:p>
        </w:tc>
        <w:tc>
          <w:tcPr>
            <w:tcW w:w="1984" w:type="dxa"/>
            <w:vMerge w:val="restart"/>
          </w:tcPr>
          <w:p>
            <w:pPr>
              <w:spacing w:before="580" w:line="297"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20</w:t>
            </w:r>
            <w:r>
              <w:rPr>
                <w:rFonts w:hint="eastAsia" w:ascii="Times New Roman" w:hAnsi="Times New Roman" w:eastAsia="黑体" w:cs="Times New Roman"/>
                <w:color w:val="000000"/>
                <w:sz w:val="24"/>
                <w:szCs w:val="24"/>
                <w:lang w:val="en-US" w:eastAsia="zh-CN"/>
              </w:rPr>
              <w:t>23</w:t>
            </w:r>
            <w:r>
              <w:rPr>
                <w:rFonts w:ascii="Times New Roman" w:hAnsi="Times New Roman" w:eastAsia="黑体" w:cs="Times New Roman"/>
                <w:color w:val="000000"/>
                <w:sz w:val="24"/>
                <w:szCs w:val="24"/>
              </w:rPr>
              <w:t>年-202</w:t>
            </w:r>
            <w:r>
              <w:rPr>
                <w:rFonts w:hint="eastAsia" w:ascii="Times New Roman" w:hAnsi="Times New Roman" w:eastAsia="黑体" w:cs="Times New Roman"/>
                <w:color w:val="000000"/>
                <w:sz w:val="24"/>
                <w:szCs w:val="24"/>
                <w:lang w:val="en-US" w:eastAsia="zh-CN"/>
              </w:rPr>
              <w:t>5</w:t>
            </w:r>
            <w:r>
              <w:rPr>
                <w:rFonts w:ascii="Times New Roman" w:hAnsi="Times New Roman" w:eastAsia="黑体" w:cs="Times New Roman"/>
                <w:color w:val="000000"/>
                <w:sz w:val="24"/>
                <w:szCs w:val="24"/>
              </w:rPr>
              <w:t>年任期激励收入</w:t>
            </w:r>
          </w:p>
        </w:tc>
        <w:tc>
          <w:tcPr>
            <w:tcW w:w="1985" w:type="dxa"/>
            <w:vMerge w:val="restart"/>
          </w:tcPr>
          <w:p>
            <w:pPr>
              <w:spacing w:before="420" w:line="297" w:lineRule="exact"/>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rPr>
              <w:t>是否在股东单位或其他关联方领取</w:t>
            </w:r>
          </w:p>
          <w:p>
            <w:pPr>
              <w:spacing w:line="297"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薪酬</w:t>
            </w:r>
          </w:p>
        </w:tc>
        <w:tc>
          <w:tcPr>
            <w:tcW w:w="1980" w:type="dxa"/>
            <w:vMerge w:val="restart"/>
          </w:tcPr>
          <w:p>
            <w:pPr>
              <w:spacing w:before="574"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在关联方领取的税前薪酬总额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0" w:hRule="atLeast"/>
          <w:jc w:val="center"/>
        </w:trPr>
        <w:tc>
          <w:tcPr>
            <w:tcW w:w="992" w:type="dxa"/>
            <w:vMerge w:val="continue"/>
          </w:tcPr>
          <w:p>
            <w:pPr>
              <w:rPr>
                <w:rFonts w:ascii="Times New Roman" w:hAnsi="Times New Roman" w:cs="Times New Roman"/>
                <w:sz w:val="24"/>
                <w:szCs w:val="24"/>
              </w:rPr>
            </w:pPr>
          </w:p>
        </w:tc>
        <w:tc>
          <w:tcPr>
            <w:tcW w:w="997" w:type="dxa"/>
            <w:vMerge w:val="continue"/>
          </w:tcPr>
          <w:p>
            <w:pPr>
              <w:rPr>
                <w:rFonts w:ascii="Times New Roman" w:hAnsi="Times New Roman" w:cs="Times New Roman"/>
                <w:sz w:val="24"/>
                <w:szCs w:val="24"/>
              </w:rPr>
            </w:pPr>
          </w:p>
        </w:tc>
        <w:tc>
          <w:tcPr>
            <w:tcW w:w="992" w:type="dxa"/>
            <w:vMerge w:val="continue"/>
          </w:tcPr>
          <w:p>
            <w:pPr>
              <w:rPr>
                <w:rFonts w:ascii="Times New Roman" w:hAnsi="Times New Roman" w:cs="Times New Roman"/>
                <w:sz w:val="24"/>
                <w:szCs w:val="24"/>
              </w:rPr>
            </w:pPr>
          </w:p>
        </w:tc>
        <w:tc>
          <w:tcPr>
            <w:tcW w:w="1134" w:type="dxa"/>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应付年薪</w:t>
            </w:r>
          </w:p>
        </w:tc>
        <w:tc>
          <w:tcPr>
            <w:tcW w:w="3119" w:type="dxa"/>
          </w:tcPr>
          <w:p>
            <w:pPr>
              <w:spacing w:before="147"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社会保险、企业年金、补充医疗保险及住房公积金的单位缴纳（存）部分</w:t>
            </w:r>
          </w:p>
        </w:tc>
        <w:tc>
          <w:tcPr>
            <w:tcW w:w="2268" w:type="dxa"/>
          </w:tcPr>
          <w:p>
            <w:pPr>
              <w:spacing w:before="318" w:line="297" w:lineRule="exact"/>
              <w:jc w:val="center"/>
              <w:rPr>
                <w:rFonts w:ascii="Times New Roman" w:hAnsi="Times New Roman" w:eastAsia="黑体" w:cs="Times New Roman"/>
                <w:sz w:val="24"/>
                <w:szCs w:val="24"/>
              </w:rPr>
            </w:pPr>
            <w:r>
              <w:rPr>
                <w:rFonts w:ascii="Times New Roman" w:hAnsi="Times New Roman" w:eastAsia="黑体" w:cs="Times New Roman"/>
                <w:color w:val="000000"/>
                <w:sz w:val="24"/>
                <w:szCs w:val="24"/>
              </w:rPr>
              <w:t>其他货币性收入</w:t>
            </w:r>
          </w:p>
          <w:p>
            <w:pPr>
              <w:spacing w:line="320" w:lineRule="exact"/>
              <w:jc w:val="center"/>
              <w:rPr>
                <w:rFonts w:ascii="Times New Roman" w:hAnsi="Times New Roman" w:eastAsia="黑体" w:cs="Times New Roman"/>
                <w:sz w:val="24"/>
                <w:szCs w:val="24"/>
              </w:rPr>
            </w:pPr>
            <w:bookmarkStart w:id="0" w:name="_GoBack"/>
            <w:bookmarkEnd w:id="0"/>
          </w:p>
        </w:tc>
        <w:tc>
          <w:tcPr>
            <w:tcW w:w="1984" w:type="dxa"/>
            <w:vMerge w:val="continue"/>
          </w:tcPr>
          <w:p>
            <w:pPr>
              <w:rPr>
                <w:rFonts w:ascii="Times New Roman" w:hAnsi="Times New Roman" w:cs="Times New Roman"/>
                <w:sz w:val="24"/>
                <w:szCs w:val="24"/>
              </w:rPr>
            </w:pPr>
          </w:p>
        </w:tc>
        <w:tc>
          <w:tcPr>
            <w:tcW w:w="1985" w:type="dxa"/>
            <w:vMerge w:val="continue"/>
          </w:tcPr>
          <w:p>
            <w:pPr>
              <w:rPr>
                <w:rFonts w:ascii="Times New Roman" w:hAnsi="Times New Roman" w:cs="Times New Roman"/>
                <w:sz w:val="24"/>
                <w:szCs w:val="24"/>
              </w:rPr>
            </w:pPr>
          </w:p>
        </w:tc>
        <w:tc>
          <w:tcPr>
            <w:tcW w:w="1980" w:type="dxa"/>
            <w:vMerge w:val="continue"/>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92" w:type="dxa"/>
            <w:vAlign w:val="center"/>
          </w:tcPr>
          <w:p>
            <w:pPr>
              <w:keepNext w:val="0"/>
              <w:keepLines w:val="0"/>
              <w:widowControl/>
              <w:suppressLineNumbers w:val="0"/>
              <w:jc w:val="center"/>
              <w:textAlignment w:val="center"/>
              <w:rPr>
                <w:rFonts w:asciiTheme="minorHAnsi" w:hAnsiTheme="minorHAnsi" w:eastAsiaTheme="minorEastAsia" w:cstheme="minorBidi"/>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毛巍俨</w:t>
            </w:r>
          </w:p>
        </w:tc>
        <w:tc>
          <w:tcPr>
            <w:tcW w:w="997" w:type="dxa"/>
            <w:vAlign w:val="center"/>
          </w:tcPr>
          <w:p>
            <w:pPr>
              <w:keepNext w:val="0"/>
              <w:keepLines w:val="0"/>
              <w:widowControl/>
              <w:suppressLineNumbers w:val="0"/>
              <w:jc w:val="center"/>
              <w:textAlignment w:val="center"/>
              <w:rPr>
                <w:rFonts w:asciiTheme="minorHAnsi" w:hAnsiTheme="minorHAnsi" w:eastAsiaTheme="minorEastAsia" w:cstheme="minorBidi"/>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党委副书记、总经理</w:t>
            </w:r>
          </w:p>
        </w:tc>
        <w:tc>
          <w:tcPr>
            <w:tcW w:w="992" w:type="dxa"/>
            <w:vAlign w:val="center"/>
          </w:tcPr>
          <w:p>
            <w:pPr>
              <w:keepNext w:val="0"/>
              <w:keepLines w:val="0"/>
              <w:widowControl/>
              <w:suppressLineNumbers w:val="0"/>
              <w:jc w:val="center"/>
              <w:textAlignment w:val="center"/>
              <w:rPr>
                <w:rFonts w:asciiTheme="minorHAnsi" w:hAnsiTheme="minorHAnsi" w:eastAsiaTheme="minorEastAsia" w:cstheme="minorBidi"/>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2022/7/27</w:t>
            </w:r>
            <w:r>
              <w:rPr>
                <w:rStyle w:val="12"/>
                <w:lang w:val="en-US" w:eastAsia="zh-CN" w:bidi="ar"/>
              </w:rPr>
              <w:t>至今</w:t>
            </w:r>
          </w:p>
        </w:tc>
        <w:tc>
          <w:tcPr>
            <w:tcW w:w="1134"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33.5264</w:t>
            </w:r>
          </w:p>
        </w:tc>
        <w:tc>
          <w:tcPr>
            <w:tcW w:w="3119"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9.4164</w:t>
            </w:r>
          </w:p>
        </w:tc>
        <w:tc>
          <w:tcPr>
            <w:tcW w:w="2268" w:type="dxa"/>
            <w:vAlign w:val="center"/>
          </w:tcPr>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0.5</w:t>
            </w:r>
          </w:p>
        </w:tc>
        <w:tc>
          <w:tcPr>
            <w:tcW w:w="1984" w:type="dxa"/>
            <w:vAlign w:val="center"/>
          </w:tcPr>
          <w:p>
            <w:pPr>
              <w:jc w:val="center"/>
              <w:rPr>
                <w:rFonts w:ascii="Times New Roman" w:hAnsi="Times New Roman" w:cs="Times New Roman"/>
                <w:sz w:val="24"/>
                <w:szCs w:val="24"/>
              </w:rPr>
            </w:pPr>
            <w:r>
              <w:rPr>
                <w:rFonts w:hint="eastAsia"/>
                <w:lang w:val="en-US" w:eastAsia="zh-CN"/>
              </w:rPr>
              <w:t>/</w:t>
            </w:r>
          </w:p>
        </w:tc>
        <w:tc>
          <w:tcPr>
            <w:tcW w:w="1985" w:type="dxa"/>
            <w:vAlign w:val="center"/>
          </w:tcPr>
          <w:p>
            <w:pPr>
              <w:jc w:val="center"/>
              <w:rPr>
                <w:rFonts w:ascii="Times New Roman" w:hAnsi="Times New Roman" w:cs="Times New Roman"/>
                <w:sz w:val="24"/>
                <w:szCs w:val="24"/>
              </w:rPr>
            </w:pPr>
            <w:r>
              <w:rPr>
                <w:rFonts w:hint="eastAsia"/>
                <w:lang w:val="en-US" w:eastAsia="zh-CN"/>
              </w:rPr>
              <w:t>否</w:t>
            </w:r>
          </w:p>
        </w:tc>
        <w:tc>
          <w:tcPr>
            <w:tcW w:w="1980" w:type="dxa"/>
            <w:vAlign w:val="center"/>
          </w:tcPr>
          <w:p>
            <w:pPr>
              <w:jc w:val="center"/>
              <w:rPr>
                <w:rFonts w:ascii="Times New Roman" w:hAnsi="Times New Roman" w:cs="Times New Roman"/>
                <w:sz w:val="24"/>
                <w:szCs w:val="24"/>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92" w:type="dxa"/>
            <w:vAlign w:val="center"/>
          </w:tcPr>
          <w:p>
            <w:pPr>
              <w:keepNext w:val="0"/>
              <w:keepLines w:val="0"/>
              <w:widowControl/>
              <w:suppressLineNumbers w:val="0"/>
              <w:jc w:val="center"/>
              <w:textAlignment w:val="center"/>
              <w:rPr>
                <w:rFonts w:asciiTheme="minorHAnsi" w:hAnsiTheme="minorHAnsi" w:eastAsiaTheme="minorEastAsia" w:cstheme="minorBidi"/>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朱国川</w:t>
            </w:r>
          </w:p>
        </w:tc>
        <w:tc>
          <w:tcPr>
            <w:tcW w:w="997" w:type="dxa"/>
            <w:vAlign w:val="center"/>
          </w:tcPr>
          <w:p>
            <w:pPr>
              <w:keepNext w:val="0"/>
              <w:keepLines w:val="0"/>
              <w:widowControl/>
              <w:suppressLineNumbers w:val="0"/>
              <w:jc w:val="center"/>
              <w:textAlignment w:val="center"/>
              <w:rPr>
                <w:rFonts w:asciiTheme="minorHAnsi" w:hAnsiTheme="minorHAnsi" w:eastAsiaTheme="minorEastAsia" w:cstheme="minorBidi"/>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党委副书记、纪委书记</w:t>
            </w:r>
          </w:p>
        </w:tc>
        <w:tc>
          <w:tcPr>
            <w:tcW w:w="992" w:type="dxa"/>
            <w:vAlign w:val="center"/>
          </w:tcPr>
          <w:p>
            <w:pPr>
              <w:keepNext w:val="0"/>
              <w:keepLines w:val="0"/>
              <w:widowControl/>
              <w:suppressLineNumbers w:val="0"/>
              <w:jc w:val="center"/>
              <w:textAlignment w:val="center"/>
              <w:rPr>
                <w:rFonts w:asciiTheme="minorHAnsi" w:hAnsiTheme="minorHAnsi" w:eastAsiaTheme="minorEastAsia" w:cstheme="minorBidi"/>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2022/7/12</w:t>
            </w:r>
            <w:r>
              <w:rPr>
                <w:rStyle w:val="12"/>
                <w:lang w:val="en-US" w:eastAsia="zh-CN" w:bidi="ar"/>
              </w:rPr>
              <w:t>至今</w:t>
            </w:r>
          </w:p>
        </w:tc>
        <w:tc>
          <w:tcPr>
            <w:tcW w:w="1134"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26.1506</w:t>
            </w:r>
          </w:p>
        </w:tc>
        <w:tc>
          <w:tcPr>
            <w:tcW w:w="3119"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8.9075</w:t>
            </w:r>
          </w:p>
        </w:tc>
        <w:tc>
          <w:tcPr>
            <w:tcW w:w="2268" w:type="dxa"/>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2.53</w:t>
            </w:r>
          </w:p>
        </w:tc>
        <w:tc>
          <w:tcPr>
            <w:tcW w:w="1984" w:type="dxa"/>
            <w:vAlign w:val="center"/>
          </w:tcPr>
          <w:p>
            <w:pPr>
              <w:jc w:val="center"/>
              <w:rPr>
                <w:rFonts w:ascii="Times New Roman" w:hAnsi="Times New Roman" w:cs="Times New Roman"/>
                <w:sz w:val="24"/>
                <w:szCs w:val="24"/>
              </w:rPr>
            </w:pPr>
            <w:r>
              <w:rPr>
                <w:rFonts w:hint="eastAsia"/>
                <w:lang w:val="en-US" w:eastAsia="zh-CN"/>
              </w:rPr>
              <w:t>/</w:t>
            </w:r>
          </w:p>
        </w:tc>
        <w:tc>
          <w:tcPr>
            <w:tcW w:w="1985" w:type="dxa"/>
            <w:vAlign w:val="center"/>
          </w:tcPr>
          <w:p>
            <w:pPr>
              <w:jc w:val="center"/>
              <w:rPr>
                <w:rFonts w:ascii="Times New Roman" w:hAnsi="Times New Roman" w:cs="Times New Roman"/>
                <w:sz w:val="24"/>
                <w:szCs w:val="24"/>
              </w:rPr>
            </w:pPr>
            <w:r>
              <w:rPr>
                <w:rFonts w:hint="eastAsia"/>
                <w:lang w:val="en-US" w:eastAsia="zh-CN"/>
              </w:rPr>
              <w:t>否</w:t>
            </w:r>
          </w:p>
        </w:tc>
        <w:tc>
          <w:tcPr>
            <w:tcW w:w="1980" w:type="dxa"/>
            <w:vAlign w:val="center"/>
          </w:tcPr>
          <w:p>
            <w:pPr>
              <w:jc w:val="center"/>
              <w:rPr>
                <w:rFonts w:ascii="Times New Roman" w:hAnsi="Times New Roman" w:cs="Times New Roman"/>
                <w:sz w:val="24"/>
                <w:szCs w:val="24"/>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92" w:type="dxa"/>
            <w:vAlign w:val="center"/>
          </w:tcPr>
          <w:p>
            <w:pPr>
              <w:keepNext w:val="0"/>
              <w:keepLines w:val="0"/>
              <w:widowControl/>
              <w:suppressLineNumbers w:val="0"/>
              <w:jc w:val="center"/>
              <w:textAlignment w:val="center"/>
              <w:rPr>
                <w:rFonts w:asciiTheme="minorHAnsi" w:hAnsiTheme="minorHAnsi" w:eastAsiaTheme="minorEastAsia" w:cstheme="minorBidi"/>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章涛</w:t>
            </w:r>
          </w:p>
        </w:tc>
        <w:tc>
          <w:tcPr>
            <w:tcW w:w="997" w:type="dxa"/>
            <w:vAlign w:val="center"/>
          </w:tcPr>
          <w:p>
            <w:pPr>
              <w:keepNext w:val="0"/>
              <w:keepLines w:val="0"/>
              <w:widowControl/>
              <w:suppressLineNumbers w:val="0"/>
              <w:jc w:val="center"/>
              <w:textAlignment w:val="center"/>
              <w:rPr>
                <w:rFonts w:asciiTheme="minorHAnsi" w:hAnsiTheme="minorHAnsi" w:eastAsiaTheme="minorEastAsia" w:cstheme="minorBidi"/>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副总经理</w:t>
            </w:r>
          </w:p>
        </w:tc>
        <w:tc>
          <w:tcPr>
            <w:tcW w:w="992" w:type="dxa"/>
            <w:vAlign w:val="center"/>
          </w:tcPr>
          <w:p>
            <w:pPr>
              <w:keepNext w:val="0"/>
              <w:keepLines w:val="0"/>
              <w:widowControl/>
              <w:suppressLineNumbers w:val="0"/>
              <w:jc w:val="center"/>
              <w:textAlignment w:val="center"/>
              <w:rPr>
                <w:rFonts w:asciiTheme="minorHAnsi" w:hAnsiTheme="minorHAnsi" w:eastAsiaTheme="minorEastAsia" w:cstheme="minorBidi"/>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2022/7/15</w:t>
            </w:r>
            <w:r>
              <w:rPr>
                <w:rStyle w:val="12"/>
                <w:lang w:val="en-US" w:eastAsia="zh-CN" w:bidi="ar"/>
              </w:rPr>
              <w:t>至今</w:t>
            </w:r>
          </w:p>
        </w:tc>
        <w:tc>
          <w:tcPr>
            <w:tcW w:w="1134"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26.8211</w:t>
            </w:r>
          </w:p>
        </w:tc>
        <w:tc>
          <w:tcPr>
            <w:tcW w:w="3119" w:type="dxa"/>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9.9638</w:t>
            </w:r>
          </w:p>
        </w:tc>
        <w:tc>
          <w:tcPr>
            <w:tcW w:w="2268" w:type="dxa"/>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2.65</w:t>
            </w:r>
          </w:p>
        </w:tc>
        <w:tc>
          <w:tcPr>
            <w:tcW w:w="1984" w:type="dxa"/>
            <w:vAlign w:val="center"/>
          </w:tcPr>
          <w:p>
            <w:pPr>
              <w:jc w:val="center"/>
              <w:rPr>
                <w:rFonts w:ascii="Times New Roman" w:hAnsi="Times New Roman" w:cs="Times New Roman"/>
                <w:sz w:val="24"/>
                <w:szCs w:val="24"/>
              </w:rPr>
            </w:pPr>
            <w:r>
              <w:rPr>
                <w:rFonts w:hint="eastAsia"/>
                <w:lang w:val="en-US" w:eastAsia="zh-CN"/>
              </w:rPr>
              <w:t>/</w:t>
            </w:r>
          </w:p>
        </w:tc>
        <w:tc>
          <w:tcPr>
            <w:tcW w:w="1985" w:type="dxa"/>
            <w:vAlign w:val="center"/>
          </w:tcPr>
          <w:p>
            <w:pPr>
              <w:jc w:val="center"/>
              <w:rPr>
                <w:rFonts w:ascii="Times New Roman" w:hAnsi="Times New Roman" w:cs="Times New Roman"/>
                <w:sz w:val="24"/>
                <w:szCs w:val="24"/>
              </w:rPr>
            </w:pPr>
            <w:r>
              <w:rPr>
                <w:rFonts w:hint="eastAsia"/>
                <w:lang w:val="en-US" w:eastAsia="zh-CN"/>
              </w:rPr>
              <w:t>否</w:t>
            </w:r>
          </w:p>
        </w:tc>
        <w:tc>
          <w:tcPr>
            <w:tcW w:w="1980" w:type="dxa"/>
            <w:vAlign w:val="center"/>
          </w:tcPr>
          <w:p>
            <w:pPr>
              <w:jc w:val="center"/>
              <w:rPr>
                <w:rFonts w:ascii="Times New Roman" w:hAnsi="Times New Roman" w:cs="Times New Roman"/>
                <w:sz w:val="24"/>
                <w:szCs w:val="24"/>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92" w:type="dxa"/>
            <w:vAlign w:val="center"/>
          </w:tcPr>
          <w:p>
            <w:pPr>
              <w:keepNext w:val="0"/>
              <w:keepLines w:val="0"/>
              <w:widowControl/>
              <w:suppressLineNumbers w:val="0"/>
              <w:jc w:val="center"/>
              <w:textAlignment w:val="center"/>
              <w:rPr>
                <w:rFonts w:hint="default" w:asciiTheme="minorHAnsi" w:hAnsiTheme="minorHAnsi" w:eastAsiaTheme="minorEastAsia" w:cstheme="minorBidi"/>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胡定鸿</w:t>
            </w:r>
          </w:p>
        </w:tc>
        <w:tc>
          <w:tcPr>
            <w:tcW w:w="997" w:type="dxa"/>
            <w:vAlign w:val="center"/>
          </w:tcPr>
          <w:p>
            <w:pPr>
              <w:keepNext w:val="0"/>
              <w:keepLines w:val="0"/>
              <w:widowControl/>
              <w:suppressLineNumbers w:val="0"/>
              <w:jc w:val="center"/>
              <w:textAlignment w:val="center"/>
              <w:rPr>
                <w:rFonts w:hint="eastAsia" w:asciiTheme="minorHAnsi" w:hAnsiTheme="minorHAnsi" w:eastAsiaTheme="minorEastAsia" w:cstheme="minorBidi"/>
                <w:sz w:val="21"/>
                <w:szCs w:val="22"/>
                <w:lang w:val="en-US" w:eastAsia="zh-CN" w:bidi="ar-SA"/>
              </w:rPr>
            </w:pPr>
            <w:r>
              <w:rPr>
                <w:rFonts w:hint="eastAsia" w:ascii="宋体" w:hAnsi="宋体" w:eastAsia="宋体" w:cs="宋体"/>
                <w:i w:val="0"/>
                <w:iCs w:val="0"/>
                <w:color w:val="000000"/>
                <w:kern w:val="0"/>
                <w:sz w:val="20"/>
                <w:szCs w:val="20"/>
                <w:u w:val="none"/>
                <w:lang w:val="en-US" w:eastAsia="zh-CN" w:bidi="ar"/>
              </w:rPr>
              <w:t>副总经理</w:t>
            </w:r>
          </w:p>
        </w:tc>
        <w:tc>
          <w:tcPr>
            <w:tcW w:w="992" w:type="dxa"/>
            <w:vAlign w:val="center"/>
          </w:tcPr>
          <w:p>
            <w:pPr>
              <w:keepNext w:val="0"/>
              <w:keepLines w:val="0"/>
              <w:widowControl/>
              <w:suppressLineNumbers w:val="0"/>
              <w:jc w:val="center"/>
              <w:textAlignment w:val="center"/>
              <w:rPr>
                <w:rFonts w:hint="default" w:asciiTheme="minorHAnsi" w:hAnsiTheme="minorHAnsi" w:eastAsiaTheme="minorEastAsia" w:cstheme="minorBidi"/>
                <w:sz w:val="21"/>
                <w:szCs w:val="22"/>
                <w:lang w:val="en-US" w:eastAsia="zh-CN" w:bidi="ar-SA"/>
              </w:rPr>
            </w:pPr>
            <w:r>
              <w:rPr>
                <w:rFonts w:hint="default" w:ascii="Calibri" w:hAnsi="Calibri" w:eastAsia="等线" w:cs="Calibri"/>
                <w:i w:val="0"/>
                <w:iCs w:val="0"/>
                <w:color w:val="000000"/>
                <w:kern w:val="0"/>
                <w:sz w:val="20"/>
                <w:szCs w:val="20"/>
                <w:u w:val="none"/>
                <w:lang w:val="en-US" w:eastAsia="zh-CN" w:bidi="ar"/>
              </w:rPr>
              <w:t>2022/7/15</w:t>
            </w:r>
            <w:r>
              <w:rPr>
                <w:rStyle w:val="12"/>
                <w:lang w:val="en-US" w:eastAsia="zh-CN" w:bidi="ar"/>
              </w:rPr>
              <w:t>至今</w:t>
            </w:r>
          </w:p>
        </w:tc>
        <w:tc>
          <w:tcPr>
            <w:tcW w:w="1134" w:type="dxa"/>
            <w:vAlign w:val="center"/>
          </w:tcPr>
          <w:p>
            <w:pPr>
              <w:jc w:val="center"/>
              <w:rPr>
                <w:rFonts w:hint="default" w:ascii="Times New Roman" w:hAnsi="Times New Roman" w:cs="Times New Roman" w:eastAsiaTheme="minorEastAsia"/>
                <w:sz w:val="24"/>
                <w:szCs w:val="24"/>
                <w:lang w:val="en-US" w:eastAsia="zh-CN" w:bidi="ar-SA"/>
              </w:rPr>
            </w:pPr>
            <w:r>
              <w:rPr>
                <w:rFonts w:hint="eastAsia" w:ascii="Times New Roman" w:hAnsi="Times New Roman" w:cs="Times New Roman"/>
                <w:sz w:val="24"/>
                <w:szCs w:val="24"/>
                <w:lang w:val="en-US" w:eastAsia="zh-CN"/>
              </w:rPr>
              <w:t>26.8059</w:t>
            </w:r>
          </w:p>
        </w:tc>
        <w:tc>
          <w:tcPr>
            <w:tcW w:w="3119" w:type="dxa"/>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9.0125</w:t>
            </w:r>
          </w:p>
        </w:tc>
        <w:tc>
          <w:tcPr>
            <w:tcW w:w="2268" w:type="dxa"/>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2.61</w:t>
            </w:r>
          </w:p>
        </w:tc>
        <w:tc>
          <w:tcPr>
            <w:tcW w:w="1984" w:type="dxa"/>
            <w:vAlign w:val="center"/>
          </w:tcPr>
          <w:p>
            <w:pPr>
              <w:jc w:val="center"/>
              <w:rPr>
                <w:rFonts w:hint="eastAsia" w:ascii="Times New Roman" w:hAnsi="Times New Roman" w:cs="Times New Roman" w:eastAsiaTheme="minorEastAsia"/>
                <w:sz w:val="24"/>
                <w:szCs w:val="24"/>
                <w:lang w:val="en-US" w:eastAsia="zh-CN" w:bidi="ar-SA"/>
              </w:rPr>
            </w:pPr>
            <w:r>
              <w:rPr>
                <w:rFonts w:hint="eastAsia"/>
                <w:lang w:val="en-US" w:eastAsia="zh-CN"/>
              </w:rPr>
              <w:t>/</w:t>
            </w:r>
          </w:p>
        </w:tc>
        <w:tc>
          <w:tcPr>
            <w:tcW w:w="1985" w:type="dxa"/>
            <w:vAlign w:val="center"/>
          </w:tcPr>
          <w:p>
            <w:pPr>
              <w:jc w:val="center"/>
              <w:rPr>
                <w:rFonts w:hint="eastAsia" w:ascii="Times New Roman" w:hAnsi="Times New Roman" w:cs="Times New Roman" w:eastAsiaTheme="minorEastAsia"/>
                <w:sz w:val="24"/>
                <w:szCs w:val="24"/>
                <w:lang w:val="en-US" w:eastAsia="zh-CN" w:bidi="ar-SA"/>
              </w:rPr>
            </w:pPr>
            <w:r>
              <w:rPr>
                <w:rFonts w:hint="eastAsia"/>
                <w:lang w:val="en-US" w:eastAsia="zh-CN"/>
              </w:rPr>
              <w:t>否</w:t>
            </w:r>
          </w:p>
        </w:tc>
        <w:tc>
          <w:tcPr>
            <w:tcW w:w="1980" w:type="dxa"/>
            <w:vAlign w:val="center"/>
          </w:tcPr>
          <w:p>
            <w:pPr>
              <w:jc w:val="center"/>
              <w:rPr>
                <w:rFonts w:hint="eastAsia" w:ascii="Times New Roman" w:hAnsi="Times New Roman" w:cs="Times New Roman" w:eastAsiaTheme="minorEastAsia"/>
                <w:sz w:val="24"/>
                <w:szCs w:val="24"/>
                <w:lang w:val="en-US" w:eastAsia="zh-CN" w:bidi="ar-SA"/>
              </w:rPr>
            </w:pPr>
            <w:r>
              <w:rPr>
                <w:rFonts w:hint="eastAsia"/>
                <w:lang w:val="en-US" w:eastAsia="zh-CN"/>
              </w:rPr>
              <w:t>/</w:t>
            </w:r>
          </w:p>
        </w:tc>
      </w:tr>
    </w:tbl>
    <w:p>
      <w:pPr>
        <w:rPr>
          <w:rFonts w:ascii="Times New Roman" w:hAnsi="Times New Roman" w:cs="Times New Roman"/>
        </w:rPr>
      </w:pPr>
    </w:p>
    <w:p>
      <w:pPr>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1. 上表披露薪酬为我公司企业负责人报告期内全部应发税前薪酬（不含发放的以往年度绩效年薪）。</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2. </w:t>
      </w:r>
      <w:r>
        <w:rPr>
          <w:rFonts w:ascii="Times New Roman" w:hAnsi="Times New Roman" w:eastAsia="仿宋_GB2312" w:cs="Times New Roman"/>
          <w:sz w:val="24"/>
          <w:szCs w:val="24"/>
          <w:u w:val="single"/>
        </w:rPr>
        <w:tab/>
      </w:r>
      <w:r>
        <w:rPr>
          <w:rFonts w:ascii="Times New Roman" w:hAnsi="Times New Roman" w:eastAsia="仿宋_GB2312" w:cs="Times New Roman"/>
          <w:sz w:val="24"/>
          <w:szCs w:val="24"/>
        </w:rPr>
        <w:t>、等在关联单位领取薪酬。</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3. 任期考核未满的或未实行任期激励的不用填写20</w:t>
      </w:r>
      <w:r>
        <w:rPr>
          <w:rFonts w:hint="eastAsia" w:ascii="Times New Roman" w:hAnsi="Times New Roman" w:eastAsia="仿宋_GB2312" w:cs="Times New Roman"/>
          <w:sz w:val="24"/>
          <w:szCs w:val="24"/>
          <w:lang w:val="en-US" w:eastAsia="zh-CN"/>
        </w:rPr>
        <w:t>23</w:t>
      </w:r>
      <w:r>
        <w:rPr>
          <w:rFonts w:ascii="Times New Roman" w:hAnsi="Times New Roman" w:eastAsia="仿宋_GB2312" w:cs="Times New Roman"/>
          <w:sz w:val="24"/>
          <w:szCs w:val="24"/>
        </w:rPr>
        <w:t>年-202</w:t>
      </w:r>
      <w:r>
        <w:rPr>
          <w:rFonts w:hint="eastAsia" w:ascii="Times New Roman" w:hAnsi="Times New Roman" w:eastAsia="仿宋_GB2312" w:cs="Times New Roman"/>
          <w:sz w:val="24"/>
          <w:szCs w:val="24"/>
          <w:lang w:val="en-US" w:eastAsia="zh-CN"/>
        </w:rPr>
        <w:t>5</w:t>
      </w:r>
      <w:r>
        <w:rPr>
          <w:rFonts w:ascii="Times New Roman" w:hAnsi="Times New Roman" w:eastAsia="仿宋_GB2312" w:cs="Times New Roman"/>
          <w:sz w:val="24"/>
          <w:szCs w:val="24"/>
        </w:rPr>
        <w:t>年任期激励收入。</w:t>
      </w:r>
    </w:p>
    <w:p>
      <w:pPr>
        <w:rPr>
          <w:rFonts w:ascii="Times New Roman" w:hAnsi="Times New Roman" w:cs="Times New Roman"/>
        </w:rPr>
      </w:pPr>
      <w:r>
        <w:rPr>
          <w:rFonts w:ascii="Times New Roman" w:hAnsi="Times New Roman" w:eastAsia="仿宋_GB2312" w:cs="Times New Roman"/>
          <w:sz w:val="24"/>
          <w:szCs w:val="24"/>
        </w:rPr>
        <w:t>4. 其他需要说明的事项。</w:t>
      </w:r>
    </w:p>
    <w:sectPr>
      <w:footerReference r:id="rId3" w:type="default"/>
      <w:footerReference r:id="rId4" w:type="even"/>
      <w:pgSz w:w="16838" w:h="11906" w:orient="landscape"/>
      <w:pgMar w:top="1440" w:right="1077" w:bottom="1440" w:left="1077" w:header="851" w:footer="992" w:gutter="0"/>
      <w:cols w:space="216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inorEastAsia" w:hAnsiTheme="minorEastAsia"/>
        <w:sz w:val="28"/>
        <w:szCs w:val="28"/>
      </w:rPr>
    </w:pPr>
    <w:sdt>
      <w:sdtPr>
        <w:id w:val="-790586132"/>
      </w:sdtPr>
      <w:sdtEndPr>
        <w:rPr>
          <w:rFonts w:asciiTheme="minorEastAsia" w:hAnsiTheme="minorEastAsia"/>
          <w:sz w:val="28"/>
          <w:szCs w:val="28"/>
        </w:rPr>
      </w:sdtEndPr>
      <w:sdtContent>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7</w:t>
        </w:r>
        <w:r>
          <w:rPr>
            <w:rFonts w:asciiTheme="minorEastAsia" w:hAnsiTheme="minorEastAsia"/>
            <w:sz w:val="28"/>
            <w:szCs w:val="28"/>
          </w:rPr>
          <w:fldChar w:fldCharType="end"/>
        </w:r>
      </w:sdtContent>
    </w:sdt>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7838927"/>
    </w:sdtPr>
    <w:sdtEndPr>
      <w:rPr>
        <w:rFonts w:asciiTheme="minorEastAsia" w:hAnsiTheme="minorEastAsia"/>
        <w:sz w:val="28"/>
        <w:szCs w:val="28"/>
      </w:rPr>
    </w:sdtEndPr>
    <w:sdtContent>
      <w:p>
        <w:pPr>
          <w:pStyle w:val="3"/>
          <w:ind w:firstLine="360" w:firstLineChars="2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8</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kMWQ1ODcyZDEzYzE3NWNmMDgxNzJjNTIyN2YyYTAifQ=="/>
    <w:docVar w:name="KSO_WPS_MARK_KEY" w:val="9e30d453-e82b-4d5d-9666-1a6c9b6be8d3"/>
  </w:docVars>
  <w:rsids>
    <w:rsidRoot w:val="00BD0BC8"/>
    <w:rsid w:val="00005E7D"/>
    <w:rsid w:val="000641DD"/>
    <w:rsid w:val="000D6051"/>
    <w:rsid w:val="0012042B"/>
    <w:rsid w:val="00130E72"/>
    <w:rsid w:val="00234DEA"/>
    <w:rsid w:val="00255D2C"/>
    <w:rsid w:val="00260F49"/>
    <w:rsid w:val="00293CA1"/>
    <w:rsid w:val="002B32D4"/>
    <w:rsid w:val="002D365D"/>
    <w:rsid w:val="003647DA"/>
    <w:rsid w:val="003C7B66"/>
    <w:rsid w:val="00487EEE"/>
    <w:rsid w:val="00503B09"/>
    <w:rsid w:val="00597978"/>
    <w:rsid w:val="005A516C"/>
    <w:rsid w:val="005C07B4"/>
    <w:rsid w:val="0061419D"/>
    <w:rsid w:val="00616038"/>
    <w:rsid w:val="00656E55"/>
    <w:rsid w:val="00661E18"/>
    <w:rsid w:val="00761106"/>
    <w:rsid w:val="007D5B27"/>
    <w:rsid w:val="008342E2"/>
    <w:rsid w:val="00892245"/>
    <w:rsid w:val="008D2007"/>
    <w:rsid w:val="00920799"/>
    <w:rsid w:val="009717AD"/>
    <w:rsid w:val="009F0BE0"/>
    <w:rsid w:val="00A12012"/>
    <w:rsid w:val="00A13D7F"/>
    <w:rsid w:val="00A177DD"/>
    <w:rsid w:val="00A43C37"/>
    <w:rsid w:val="00AD3FA0"/>
    <w:rsid w:val="00AE31DD"/>
    <w:rsid w:val="00BA6D97"/>
    <w:rsid w:val="00BD0BC8"/>
    <w:rsid w:val="00C92AA1"/>
    <w:rsid w:val="00D6640A"/>
    <w:rsid w:val="00DD239B"/>
    <w:rsid w:val="00FF777D"/>
    <w:rsid w:val="0C882A07"/>
    <w:rsid w:val="12715CCD"/>
    <w:rsid w:val="13D02679"/>
    <w:rsid w:val="20280331"/>
    <w:rsid w:val="2DEF82AC"/>
    <w:rsid w:val="363C648D"/>
    <w:rsid w:val="3F534C72"/>
    <w:rsid w:val="3FBE7653"/>
    <w:rsid w:val="43536B83"/>
    <w:rsid w:val="4541586E"/>
    <w:rsid w:val="46D41F33"/>
    <w:rsid w:val="47C0315B"/>
    <w:rsid w:val="49326452"/>
    <w:rsid w:val="4CB3475C"/>
    <w:rsid w:val="509175EC"/>
    <w:rsid w:val="527B23BF"/>
    <w:rsid w:val="5351502F"/>
    <w:rsid w:val="547B76F0"/>
    <w:rsid w:val="59FF10DB"/>
    <w:rsid w:val="5B4F1039"/>
    <w:rsid w:val="5EBF5811"/>
    <w:rsid w:val="634E5366"/>
    <w:rsid w:val="66157FDD"/>
    <w:rsid w:val="69ED6F02"/>
    <w:rsid w:val="6E7619A4"/>
    <w:rsid w:val="6F8E5CCD"/>
    <w:rsid w:val="72AE5A41"/>
    <w:rsid w:val="781B5C20"/>
    <w:rsid w:val="C5FF38EE"/>
    <w:rsid w:val="E35F835F"/>
    <w:rsid w:val="FFFD6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themeColor="hyperlink"/>
      <w:u w:val="single"/>
    </w:rPr>
  </w:style>
  <w:style w:type="character" w:customStyle="1" w:styleId="9">
    <w:name w:val="页眉 Char"/>
    <w:basedOn w:val="6"/>
    <w:link w:val="4"/>
    <w:qFormat/>
    <w:uiPriority w:val="0"/>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qFormat/>
    <w:uiPriority w:val="0"/>
    <w:rPr>
      <w:sz w:val="18"/>
      <w:szCs w:val="18"/>
    </w:rPr>
  </w:style>
  <w:style w:type="character" w:customStyle="1" w:styleId="12">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359</Words>
  <Characters>467</Characters>
  <Lines>44</Lines>
  <Paragraphs>12</Paragraphs>
  <TotalTime>1</TotalTime>
  <ScaleCrop>false</ScaleCrop>
  <LinksUpToDate>false</LinksUpToDate>
  <CharactersWithSpaces>472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2024-05-14T00:52:00Z</dcterms:created>
  <dc:creator>INTSIG</dc:creator>
  <dc:description>Intsig Word Converter</dc:description>
  <cp:lastModifiedBy>王佳鑫</cp:lastModifiedBy>
  <cp:lastPrinted>2024-12-19T01:25:04Z</cp:lastPrinted>
  <dcterms:modified xsi:type="dcterms:W3CDTF">2024-12-19T01:25:10Z</dcterms:modified>
  <dc:title>wordbuilder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548336D770D94A1EB809D27B1E7920D1_13</vt:lpwstr>
  </property>
</Properties>
</file>